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08" w:rsidRDefault="00B83508" w:rsidP="00C85CE2">
      <w:pPr>
        <w:spacing w:after="0" w:line="240" w:lineRule="auto"/>
        <w:rPr>
          <w:b/>
        </w:rPr>
      </w:pPr>
      <w:r w:rsidRPr="00B83508">
        <w:rPr>
          <w:b/>
          <w:noProof/>
        </w:rPr>
        <mc:AlternateContent>
          <mc:Choice Requires="wps">
            <w:drawing>
              <wp:anchor distT="152400" distB="152400" distL="152400" distR="152400" simplePos="0" relativeHeight="251675136" behindDoc="0" locked="0" layoutInCell="1" allowOverlap="1" wp14:anchorId="53B04942" wp14:editId="2CF74690">
                <wp:simplePos x="0" y="0"/>
                <wp:positionH relativeFrom="margin">
                  <wp:posOffset>-28575</wp:posOffset>
                </wp:positionH>
                <wp:positionV relativeFrom="page">
                  <wp:posOffset>180975</wp:posOffset>
                </wp:positionV>
                <wp:extent cx="2733675" cy="972185"/>
                <wp:effectExtent l="0" t="0" r="9525" b="0"/>
                <wp:wrapThrough wrapText="bothSides" distL="152400" distR="152400">
                  <wp:wrapPolygon edited="1">
                    <wp:start x="0" y="0"/>
                    <wp:lineTo x="0" y="21603"/>
                    <wp:lineTo x="21601" y="21603"/>
                    <wp:lineTo x="21601"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2733675" cy="972185"/>
                        </a:xfrm>
                        <a:prstGeom prst="rect">
                          <a:avLst/>
                        </a:prstGeom>
                        <a:noFill/>
                        <a:ln w="12700" cap="flat">
                          <a:noFill/>
                          <a:miter lim="400000"/>
                        </a:ln>
                        <a:effectLst/>
                      </wps:spPr>
                      <wps:txbx>
                        <w:txbxContent>
                          <w:p w:rsidR="00B83508" w:rsidRPr="00B83508" w:rsidRDefault="00B83508" w:rsidP="00B83508">
                            <w:pPr>
                              <w:pStyle w:val="Headline"/>
                              <w:rPr>
                                <w:sz w:val="40"/>
                                <w:szCs w:val="40"/>
                              </w:rPr>
                            </w:pPr>
                            <w:r w:rsidRPr="00B83508">
                              <w:rPr>
                                <w:sz w:val="40"/>
                                <w:szCs w:val="40"/>
                              </w:rPr>
                              <w:t xml:space="preserve">[AGENCY]: </w:t>
                            </w:r>
                            <w:r w:rsidRPr="00B83508">
                              <w:rPr>
                                <w:rStyle w:val="HeadlineChar"/>
                                <w:sz w:val="40"/>
                                <w:szCs w:val="40"/>
                              </w:rPr>
                              <w:t>Supporting a Breastfeeding-Friendly Workplace</w:t>
                            </w:r>
                          </w:p>
                        </w:txbxContent>
                      </wps:txbx>
                      <wps:bodyPr wrap="square" lIns="0" tIns="0" rIns="0" bIns="0" numCol="1" anchor="t">
                        <a:noAutofit/>
                      </wps:bodyPr>
                    </wps:wsp>
                  </a:graphicData>
                </a:graphic>
                <wp14:sizeRelH relativeFrom="margin">
                  <wp14:pctWidth>0</wp14:pctWidth>
                </wp14:sizeRelH>
              </wp:anchor>
            </w:drawing>
          </mc:Choice>
          <mc:Fallback>
            <w:pict>
              <v:rect w14:anchorId="53B04942" id="officeArt object" o:spid="_x0000_s1026" style="position:absolute;margin-left:-2.25pt;margin-top:14.25pt;width:215.25pt;height:76.55pt;z-index:251675136;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wrapcoords="0 0 0 21603 21601 21603 2160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" filled="f" stroked="f" strokeweight="1pt">
                <v:stroke miterlimit="4"/>
                <v:textbox inset="0,0,0,0">
                  <w:txbxContent>
                    <w:p w:rsidR="00B83508" w:rsidRPr="00B83508" w:rsidRDefault="00B83508" w:rsidP="00B83508">
                      <w:pPr>
                        <w:pStyle w:val="Headline"/>
                        <w:rPr>
                          <w:sz w:val="40"/>
                          <w:szCs w:val="40"/>
                        </w:rPr>
                      </w:pPr>
                      <w:r w:rsidRPr="00B83508">
                        <w:rPr>
                          <w:sz w:val="40"/>
                          <w:szCs w:val="40"/>
                        </w:rPr>
                        <w:t xml:space="preserve">[AGENCY]: </w:t>
                      </w:r>
                      <w:r w:rsidRPr="00B83508">
                        <w:rPr>
                          <w:rStyle w:val="HeadlineChar"/>
                          <w:sz w:val="40"/>
                          <w:szCs w:val="40"/>
                        </w:rPr>
                        <w:t>Supporting a Breastfeeding-Friendly Workplace</w:t>
                      </w:r>
                    </w:p>
                  </w:txbxContent>
                </v:textbox>
                <w10:wrap type="through" anchorx="margin" anchory="page"/>
              </v:rect>
            </w:pict>
          </mc:Fallback>
        </mc:AlternateContent>
      </w:r>
    </w:p>
    <w:p w:rsidR="00B83508" w:rsidRDefault="00B83508" w:rsidP="00C85CE2">
      <w:pPr>
        <w:spacing w:after="0" w:line="240" w:lineRule="auto"/>
        <w:rPr>
          <w:b/>
        </w:rPr>
      </w:pPr>
    </w:p>
    <w:p w:rsidR="00B83508" w:rsidRDefault="00B83508" w:rsidP="00C85CE2">
      <w:pPr>
        <w:spacing w:after="0" w:line="240" w:lineRule="auto"/>
        <w:rPr>
          <w:b/>
        </w:rPr>
        <w:sectPr w:rsidR="00B83508">
          <w:pgSz w:w="12240" w:h="15840"/>
          <w:pgMar w:top="1440" w:right="1440" w:bottom="1440" w:left="1440" w:header="720" w:footer="720" w:gutter="0"/>
          <w:cols w:space="720"/>
          <w:docGrid w:linePitch="360"/>
        </w:sectPr>
      </w:pPr>
    </w:p>
    <w:p w:rsidR="00686F2A" w:rsidRPr="00C85CE2" w:rsidRDefault="00B83508" w:rsidP="00B83508">
      <w:pPr>
        <w:pStyle w:val="BlueSubheads"/>
      </w:pPr>
      <w:bookmarkStart w:id="0" w:name="_GoBack"/>
      <w:bookmarkEnd w:id="0"/>
      <w:r w:rsidRPr="00B83508">
        <w:rPr>
          <w:noProof/>
        </w:rPr>
        <w:lastRenderedPageBreak/>
        <mc:AlternateContent>
          <mc:Choice Requires="wps">
            <w:drawing>
              <wp:anchor distT="152400" distB="152400" distL="152400" distR="152400" simplePos="0" relativeHeight="251710976" behindDoc="0" locked="0" layoutInCell="1" allowOverlap="1" wp14:anchorId="1AA1DEDD" wp14:editId="4EEF8CF7">
                <wp:simplePos x="0" y="0"/>
                <wp:positionH relativeFrom="margin">
                  <wp:posOffset>3600450</wp:posOffset>
                </wp:positionH>
                <wp:positionV relativeFrom="page">
                  <wp:posOffset>191135</wp:posOffset>
                </wp:positionV>
                <wp:extent cx="2345690" cy="1117600"/>
                <wp:effectExtent l="0" t="0" r="0" b="6350"/>
                <wp:wrapThrough wrapText="bothSides" distL="152400" distR="152400">
                  <wp:wrapPolygon edited="1">
                    <wp:start x="0" y="0"/>
                    <wp:lineTo x="0" y="21601"/>
                    <wp:lineTo x="21599" y="21601"/>
                    <wp:lineTo x="21599" y="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345690" cy="1117600"/>
                        </a:xfrm>
                        <a:prstGeom prst="rect">
                          <a:avLst/>
                        </a:prstGeom>
                        <a:noFill/>
                        <a:ln w="12700" cap="flat">
                          <a:noFill/>
                          <a:miter lim="400000"/>
                        </a:ln>
                        <a:effectLst/>
                      </wps:spPr>
                      <wps:txbx>
                        <w:txbxContent>
                          <w:p w:rsidR="00B83508" w:rsidRPr="00B83508" w:rsidRDefault="00BE66F9" w:rsidP="00B83508">
                            <w:pPr>
                              <w:pStyle w:val="Footer"/>
                              <w:suppressAutoHyphens/>
                              <w:rPr>
                                <w:color w:val="FFFFFF" w:themeColor="background1"/>
                                <w:sz w:val="24"/>
                                <w:szCs w:val="24"/>
                              </w:rPr>
                            </w:pPr>
                            <w:r>
                              <w:rPr>
                                <w:noProof/>
                                <w:color w:val="FFFFFF" w:themeColor="background1"/>
                                <w:sz w:val="24"/>
                                <w:szCs w:val="24"/>
                              </w:rPr>
                              <w:drawing>
                                <wp:inline distT="0" distB="0" distL="0" distR="0" wp14:anchorId="4A7EA978" wp14:editId="78383689">
                                  <wp:extent cx="2332990" cy="46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ealthierState_SecondaryLogo_INVER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2990" cy="460375"/>
                                          </a:xfrm>
                                          <a:prstGeom prst="rect">
                                            <a:avLst/>
                                          </a:prstGeom>
                                        </pic:spPr>
                                      </pic:pic>
                                    </a:graphicData>
                                  </a:graphic>
                                </wp:inline>
                              </w:drawing>
                            </w:r>
                          </w:p>
                        </w:txbxContent>
                      </wps:txbx>
                      <wps:bodyPr wrap="square" lIns="0" tIns="0" rIns="0" bIns="0" numCol="1" anchor="t">
                        <a:noAutofit/>
                      </wps:bodyPr>
                    </wps:wsp>
                  </a:graphicData>
                </a:graphic>
              </wp:anchor>
            </w:drawing>
          </mc:Choice>
          <mc:Fallback>
            <w:pict>
              <v:rect w14:anchorId="1AA1DEDD" id="_x0000_s1027" style="position:absolute;margin-left:283.5pt;margin-top:15.05pt;width:184.7pt;height:88pt;z-index:251710976;visibility:visible;mso-wrap-style:square;mso-wrap-distance-left:12pt;mso-wrap-distance-top:12pt;mso-wrap-distance-right:12pt;mso-wrap-distance-bottom:12pt;mso-position-horizontal:absolute;mso-position-horizontal-relative:margin;mso-position-vertical:absolute;mso-position-vertical-relative:page;v-text-anchor:top" wrapcoords="0 0 0 21601 21599 21601 21599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" filled="f" stroked="f" strokeweight="1pt">
                <v:stroke miterlimit="4"/>
                <v:textbox inset="0,0,0,0">
                  <w:txbxContent>
                    <w:p w:rsidR="00B83508" w:rsidRPr="00B83508" w:rsidRDefault="00BE66F9" w:rsidP="00B83508">
                      <w:pPr>
                        <w:pStyle w:val="Footer"/>
                        <w:suppressAutoHyphens/>
                        <w:rPr>
                          <w:color w:val="FFFFFF" w:themeColor="background1"/>
                          <w:sz w:val="24"/>
                          <w:szCs w:val="24"/>
                        </w:rPr>
                      </w:pPr>
                      <w:r>
                        <w:rPr>
                          <w:noProof/>
                          <w:color w:val="FFFFFF" w:themeColor="background1"/>
                          <w:sz w:val="24"/>
                          <w:szCs w:val="24"/>
                        </w:rPr>
                        <w:drawing>
                          <wp:inline distT="0" distB="0" distL="0" distR="0" wp14:anchorId="4A7EA978" wp14:editId="78383689">
                            <wp:extent cx="2332990" cy="46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ealthierState_SecondaryLogo_INVER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2990" cy="460375"/>
                                    </a:xfrm>
                                    <a:prstGeom prst="rect">
                                      <a:avLst/>
                                    </a:prstGeom>
                                  </pic:spPr>
                                </pic:pic>
                              </a:graphicData>
                            </a:graphic>
                          </wp:inline>
                        </w:drawing>
                      </w:r>
                    </w:p>
                  </w:txbxContent>
                </v:textbox>
                <w10:wrap type="through" anchorx="margin" anchory="page"/>
              </v:rect>
            </w:pict>
          </mc:Fallback>
        </mc:AlternateContent>
      </w:r>
      <w:r w:rsidRPr="00B83508">
        <w:rPr>
          <w:noProof/>
        </w:rPr>
        <w:drawing>
          <wp:anchor distT="406400" distB="406400" distL="406400" distR="406400" simplePos="0" relativeHeight="251639296" behindDoc="0" locked="0" layoutInCell="1" allowOverlap="1" wp14:anchorId="56FFC0E9" wp14:editId="2C989B0A">
            <wp:simplePos x="0" y="0"/>
            <wp:positionH relativeFrom="margin">
              <wp:posOffset>-909955</wp:posOffset>
            </wp:positionH>
            <wp:positionV relativeFrom="page">
              <wp:posOffset>3175</wp:posOffset>
            </wp:positionV>
            <wp:extent cx="7772400" cy="1412875"/>
            <wp:effectExtent l="38100" t="0" r="38100" b="92075"/>
            <wp:wrapThrough wrapText="bothSides" distL="406400" distR="406400">
              <wp:wrapPolygon edited="1">
                <wp:start x="4835" y="107"/>
                <wp:lineTo x="1976" y="1075"/>
                <wp:lineTo x="35" y="2687"/>
                <wp:lineTo x="0" y="21493"/>
                <wp:lineTo x="21600" y="21493"/>
                <wp:lineTo x="21600" y="967"/>
                <wp:lineTo x="21247" y="1612"/>
                <wp:lineTo x="19553" y="2579"/>
                <wp:lineTo x="15353" y="2579"/>
                <wp:lineTo x="9071" y="322"/>
                <wp:lineTo x="4835" y="107"/>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8">
                      <a:extLst/>
                    </a:blip>
                    <a:stretch>
                      <a:fillRect/>
                    </a:stretch>
                  </pic:blipFill>
                  <pic:spPr>
                    <a:xfrm rot="10800000">
                      <a:off x="0" y="0"/>
                      <a:ext cx="7772400" cy="1412875"/>
                    </a:xfrm>
                    <a:prstGeom prst="rect">
                      <a:avLst/>
                    </a:prstGeom>
                    <a:ln w="12700" cap="flat">
                      <a:noFill/>
                      <a:miter lim="400000"/>
                    </a:ln>
                    <a:effectLst>
                      <a:outerShdw blurRad="25400" dist="59496" dir="5400000" rotWithShape="0">
                        <a:srgbClr val="000000">
                          <a:alpha val="15070"/>
                        </a:srgbClr>
                      </a:outerShdw>
                    </a:effectLst>
                  </pic:spPr>
                </pic:pic>
              </a:graphicData>
            </a:graphic>
          </wp:anchor>
        </w:drawing>
      </w:r>
      <w:r w:rsidR="00C0449F" w:rsidRPr="00C85CE2">
        <w:t xml:space="preserve">What is a </w:t>
      </w:r>
      <w:r w:rsidR="003802E7">
        <w:t>Breastfeeding</w:t>
      </w:r>
      <w:r w:rsidR="00C0449F" w:rsidRPr="00C85CE2">
        <w:t>-Friendly Workplace?</w:t>
      </w:r>
    </w:p>
    <w:p w:rsidR="00ED5FD0" w:rsidRPr="00B83508" w:rsidRDefault="001237EA" w:rsidP="00B83508">
      <w:pPr>
        <w:pStyle w:val="Gray"/>
      </w:pPr>
      <w:r w:rsidRPr="00B83508">
        <w:t xml:space="preserve">A </w:t>
      </w:r>
      <w:r w:rsidR="003802E7" w:rsidRPr="00B83508">
        <w:t>breastfeeding</w:t>
      </w:r>
      <w:r w:rsidRPr="00B83508">
        <w:t>-friendly workplace is a workplace that acknowledges a woman’s choice to breastfeed, supporting a mother in her commitment to both her job and her child.</w:t>
      </w:r>
      <w:r w:rsidR="00D65DC2" w:rsidRPr="00B83508">
        <w:t xml:space="preserve"> </w:t>
      </w:r>
      <w:r w:rsidR="00D65DC2" w:rsidRPr="00B83508">
        <w:rPr>
          <w:shd w:val="clear" w:color="auto" w:fill="FFFFFF"/>
        </w:rPr>
        <w:t>In addition to a number of benefits, breastfeeding is an effective, evidence-based strategy to fight childhood obesity.</w:t>
      </w:r>
      <w:r w:rsidRPr="00B83508">
        <w:t xml:space="preserve"> </w:t>
      </w:r>
      <w:r w:rsidR="00B704A9" w:rsidRPr="00B83508">
        <w:t>C</w:t>
      </w:r>
      <w:r w:rsidRPr="00B83508">
        <w:t>ommitted to promoting and providing a supportive workplace environment for employees who choose to breastfeed</w:t>
      </w:r>
      <w:r w:rsidR="00B704A9" w:rsidRPr="00B83508">
        <w:t xml:space="preserve">, </w:t>
      </w:r>
      <w:r w:rsidR="008B7F76" w:rsidRPr="00B83508">
        <w:rPr>
          <w:b/>
        </w:rPr>
        <w:t xml:space="preserve">[AGENCY] </w:t>
      </w:r>
      <w:r w:rsidR="00B704A9" w:rsidRPr="00B83508">
        <w:t xml:space="preserve">is proud to join a </w:t>
      </w:r>
      <w:r w:rsidR="00B704A9" w:rsidRPr="00B83508">
        <w:rPr>
          <w:shd w:val="clear" w:color="auto" w:fill="FFFFFF"/>
        </w:rPr>
        <w:t xml:space="preserve">growing number of state agencies in support of the </w:t>
      </w:r>
      <w:r w:rsidR="00550848" w:rsidRPr="00B83508">
        <w:rPr>
          <w:shd w:val="clear" w:color="auto" w:fill="FFFFFF"/>
        </w:rPr>
        <w:t>breast</w:t>
      </w:r>
      <w:r w:rsidR="003802E7" w:rsidRPr="00B83508">
        <w:rPr>
          <w:shd w:val="clear" w:color="auto" w:fill="FFFFFF"/>
        </w:rPr>
        <w:t>feeding workplace</w:t>
      </w:r>
      <w:r w:rsidR="00B704A9" w:rsidRPr="00B83508">
        <w:rPr>
          <w:shd w:val="clear" w:color="auto" w:fill="FFFFFF"/>
        </w:rPr>
        <w:t xml:space="preserve"> initiative. </w:t>
      </w:r>
    </w:p>
    <w:p w:rsidR="004E5518" w:rsidRPr="00C85CE2" w:rsidRDefault="004E5518" w:rsidP="00B83508">
      <w:pPr>
        <w:pStyle w:val="Body"/>
        <w:rPr>
          <w:rFonts w:asciiTheme="minorHAnsi" w:hAnsiTheme="minorHAnsi"/>
          <w:sz w:val="22"/>
          <w:szCs w:val="22"/>
        </w:rPr>
      </w:pPr>
    </w:p>
    <w:p w:rsidR="00B704A9" w:rsidRPr="00C85CE2" w:rsidRDefault="001102DE" w:rsidP="00B83508">
      <w:pPr>
        <w:pStyle w:val="Gray"/>
      </w:pPr>
      <w:r w:rsidRPr="00C85CE2">
        <w:t>O</w:t>
      </w:r>
      <w:r w:rsidRPr="00B83508">
        <w:t xml:space="preserve">n </w:t>
      </w:r>
      <w:r w:rsidR="008B7F76" w:rsidRPr="00B83508">
        <w:t xml:space="preserve">[MONTH DAY, YEAR], [AGENCY] </w:t>
      </w:r>
      <w:r w:rsidRPr="00B83508">
        <w:t xml:space="preserve">announced the implementation of an agency-wide breastfeeding </w:t>
      </w:r>
      <w:r w:rsidR="006E20D9" w:rsidRPr="00B83508">
        <w:t xml:space="preserve">policy </w:t>
      </w:r>
      <w:r w:rsidR="008B7F76" w:rsidRPr="00B83508">
        <w:t xml:space="preserve">[HYPERLINK TO POLICY], </w:t>
      </w:r>
      <w:r w:rsidR="006E20D9" w:rsidRPr="00B83508">
        <w:t xml:space="preserve">effective </w:t>
      </w:r>
      <w:r w:rsidR="008B7F76" w:rsidRPr="00B83508">
        <w:t>[MONTH DAY, YEAR]</w:t>
      </w:r>
      <w:r w:rsidR="006E20D9" w:rsidRPr="00B83508">
        <w:t xml:space="preserve">. </w:t>
      </w:r>
      <w:r w:rsidR="00550848" w:rsidRPr="00B83508">
        <w:t> The purpose of this policy is to ensure that mothers who choose to express breast milk while at work have flexible schedules and a private place to provide this important nutrition for their children.</w:t>
      </w:r>
    </w:p>
    <w:p w:rsidR="00E012BC" w:rsidRPr="00C85CE2" w:rsidRDefault="00E012BC" w:rsidP="00B83508">
      <w:pPr>
        <w:pStyle w:val="Body"/>
        <w:rPr>
          <w:rFonts w:asciiTheme="minorHAnsi" w:hAnsiTheme="minorHAnsi"/>
          <w:sz w:val="22"/>
          <w:szCs w:val="22"/>
        </w:rPr>
      </w:pPr>
    </w:p>
    <w:p w:rsidR="00686F2A" w:rsidRPr="00B83508" w:rsidRDefault="00E012BC" w:rsidP="00B83508">
      <w:pPr>
        <w:pStyle w:val="BlueSubheads"/>
      </w:pPr>
      <w:r w:rsidRPr="00B83508">
        <w:t>Covered Individuals</w:t>
      </w:r>
    </w:p>
    <w:p w:rsidR="00E012BC" w:rsidRPr="00C85CE2" w:rsidRDefault="00E012BC" w:rsidP="00B83508">
      <w:pPr>
        <w:pStyle w:val="Gray"/>
      </w:pPr>
      <w:r w:rsidRPr="00C85CE2">
        <w:t xml:space="preserve">This policy applies to all </w:t>
      </w:r>
      <w:r w:rsidR="008B7F76" w:rsidRPr="008B7F76">
        <w:rPr>
          <w:b/>
        </w:rPr>
        <w:t xml:space="preserve">[AGENCY] </w:t>
      </w:r>
      <w:r w:rsidRPr="00C85CE2">
        <w:t>employees.</w:t>
      </w:r>
    </w:p>
    <w:p w:rsidR="00E012BC" w:rsidRPr="00C85CE2" w:rsidRDefault="00E012BC" w:rsidP="00B83508">
      <w:pPr>
        <w:spacing w:after="0" w:line="240" w:lineRule="auto"/>
        <w:rPr>
          <w:b/>
        </w:rPr>
      </w:pPr>
    </w:p>
    <w:p w:rsidR="008F2DD7" w:rsidRPr="00C85CE2" w:rsidRDefault="004C028F" w:rsidP="00B83508">
      <w:pPr>
        <w:pStyle w:val="BlueSubheads"/>
      </w:pPr>
      <w:r w:rsidRPr="00C85CE2">
        <w:t>Reasonable Break Time</w:t>
      </w:r>
    </w:p>
    <w:p w:rsidR="007B77EF" w:rsidRPr="00C85CE2" w:rsidRDefault="007B77EF" w:rsidP="00B83508">
      <w:pPr>
        <w:pStyle w:val="Gray"/>
      </w:pPr>
      <w:r w:rsidRPr="00C85CE2">
        <w:t xml:space="preserve">Employees will be provided adequate breaks and </w:t>
      </w:r>
      <w:r w:rsidR="00EA05B4">
        <w:t>flexible schedules for up to two</w:t>
      </w:r>
      <w:r w:rsidRPr="00C85CE2">
        <w:t xml:space="preserve"> (</w:t>
      </w:r>
      <w:r w:rsidR="00EA05B4">
        <w:t>2</w:t>
      </w:r>
      <w:r w:rsidRPr="00C85CE2">
        <w:t>) year</w:t>
      </w:r>
      <w:r w:rsidR="00EA05B4">
        <w:t>s</w:t>
      </w:r>
      <w:r w:rsidRPr="00C85CE2">
        <w:t xml:space="preserve"> after a child’s birth to accommodate expressing breast milk in order to provide milk for baby and maintenance of the milk supply. Breastfeeding mothers must request from and arrange with their supervisor appropriate and reasonable break times for expressing breast milk. Supervisors will provide reasonable break time to accommodate the employee’s needs.</w:t>
      </w:r>
    </w:p>
    <w:p w:rsidR="007B77EF" w:rsidRPr="00C85CE2" w:rsidRDefault="007B77EF" w:rsidP="00B83508">
      <w:pPr>
        <w:pStyle w:val="Gray"/>
        <w:rPr>
          <w:rFonts w:ascii="Calibri" w:hAnsi="Calibri"/>
          <w:szCs w:val="22"/>
        </w:rPr>
      </w:pPr>
    </w:p>
    <w:p w:rsidR="007B77EF" w:rsidRPr="00C85CE2" w:rsidRDefault="007B77EF" w:rsidP="00B83508">
      <w:pPr>
        <w:pStyle w:val="Gray"/>
        <w:rPr>
          <w:rFonts w:ascii="Calibri" w:hAnsi="Calibri"/>
          <w:szCs w:val="22"/>
        </w:rPr>
      </w:pPr>
      <w:r w:rsidRPr="00C85CE2">
        <w:rPr>
          <w:rFonts w:ascii="Calibri" w:hAnsi="Calibri"/>
          <w:szCs w:val="22"/>
        </w:rPr>
        <w:t>Supervisors and employees will work together to establish mutually convenient times for milk expression. Employees will discuss the frequency and duration of breaks with their supervisor. Employees may request to adjust their work schedules for the purposes of expressing breast milk. Supervisors will work to ensure there are no negative consequences to nursing mothers who need break time to express milk.</w:t>
      </w:r>
    </w:p>
    <w:p w:rsidR="007B77EF" w:rsidRPr="00C85CE2" w:rsidRDefault="007B77EF" w:rsidP="00B83508">
      <w:pPr>
        <w:spacing w:after="0" w:line="240" w:lineRule="auto"/>
        <w:rPr>
          <w:b/>
        </w:rPr>
      </w:pPr>
    </w:p>
    <w:p w:rsidR="005B4AD7" w:rsidRPr="00C85CE2" w:rsidRDefault="005B4AD7" w:rsidP="00B83508">
      <w:pPr>
        <w:pStyle w:val="BlueSubheads"/>
      </w:pPr>
      <w:r w:rsidRPr="00C85CE2">
        <w:lastRenderedPageBreak/>
        <w:t>Accommodations</w:t>
      </w:r>
      <w:r w:rsidR="00643D12">
        <w:t xml:space="preserve"> for Breastfeeding Moms</w:t>
      </w:r>
    </w:p>
    <w:p w:rsidR="007B77EF" w:rsidRPr="00C85CE2" w:rsidRDefault="007B77EF" w:rsidP="00B83508">
      <w:pPr>
        <w:pStyle w:val="Gray"/>
      </w:pPr>
      <w:r w:rsidRPr="00C85CE2">
        <w:t>Employees will be provided a clean, private, comfortable area for pumping breast milk during working hours.  The accommodations will have a door that can be locked from the inside and will be solely functional as a space for expres</w:t>
      </w:r>
      <w:r w:rsidR="001A366E" w:rsidRPr="00C85CE2">
        <w:t xml:space="preserve">sing breast milk. A decal/sign </w:t>
      </w:r>
      <w:r w:rsidRPr="00C85CE2">
        <w:t>will be placed on the door of the breastfeeding room to identify clearly the location to breastfeeding mothers and other employees. The workplace breastfeeding coordinator will also supply the employee with</w:t>
      </w:r>
      <w:r w:rsidR="001A366E" w:rsidRPr="00C85CE2">
        <w:t xml:space="preserve"> a “Do Not Disturb” door hanger.</w:t>
      </w:r>
    </w:p>
    <w:p w:rsidR="007B77EF" w:rsidRPr="00C85CE2" w:rsidRDefault="007B77EF" w:rsidP="00B83508">
      <w:pPr>
        <w:pStyle w:val="Gray"/>
      </w:pPr>
    </w:p>
    <w:p w:rsidR="007B77EF" w:rsidRPr="00C85CE2" w:rsidRDefault="007B77EF" w:rsidP="00B83508">
      <w:pPr>
        <w:pStyle w:val="Gray"/>
      </w:pPr>
      <w:r w:rsidRPr="00C85CE2">
        <w:t>The accommodations will have an electrical outlet, a comfortable chair, a table, and nearby access to running water. This room will not be a restroom, bathroom stall, or a room with a shared function. Access to a nearby clean, safe water source and sink for washing hands and pumping equipment is desirable. Washing detergent or soap will be supplied at the sinks.</w:t>
      </w:r>
    </w:p>
    <w:p w:rsidR="007B77EF" w:rsidRPr="00C85CE2" w:rsidRDefault="007B77EF" w:rsidP="00B83508">
      <w:pPr>
        <w:pStyle w:val="Gray"/>
      </w:pPr>
    </w:p>
    <w:p w:rsidR="007B77EF" w:rsidRPr="00C85CE2" w:rsidRDefault="007B77EF" w:rsidP="00B83508">
      <w:pPr>
        <w:pStyle w:val="Gray"/>
      </w:pPr>
      <w:r w:rsidRPr="00C85CE2">
        <w:t>A refrigerator will be made available for safe storage of expressed milk. Employees can use their own cooler packs to store expressed breast milk, or may store breast milk in the designated refrigerator/freezer. Employees must provide their own containers, and clearly label the breast milk with their name and date. Those using a refrigerator are responsible for keeping it clean.</w:t>
      </w:r>
    </w:p>
    <w:p w:rsidR="007B77EF" w:rsidRPr="00C85CE2" w:rsidRDefault="007B77EF" w:rsidP="00B83508">
      <w:pPr>
        <w:pStyle w:val="Gray"/>
      </w:pPr>
    </w:p>
    <w:p w:rsidR="005B4AD7" w:rsidRPr="00C85CE2" w:rsidRDefault="007B77EF" w:rsidP="00B83508">
      <w:pPr>
        <w:pStyle w:val="Gray"/>
      </w:pPr>
      <w:r w:rsidRPr="00C85CE2">
        <w:t>A mul</w:t>
      </w:r>
      <w:r w:rsidR="00EA05B4">
        <w:t>ti-user electric breast pump may</w:t>
      </w:r>
      <w:r w:rsidRPr="00C85CE2">
        <w:t xml:space="preserve"> be available in-house for employee use. The employee will provide her own personal attachment kit.</w:t>
      </w:r>
    </w:p>
    <w:p w:rsidR="007B77EF" w:rsidRPr="00C85CE2" w:rsidRDefault="007B77EF" w:rsidP="00B83508">
      <w:pPr>
        <w:spacing w:after="0" w:line="240" w:lineRule="auto"/>
        <w:rPr>
          <w:b/>
        </w:rPr>
      </w:pPr>
    </w:p>
    <w:p w:rsidR="005B4AD7" w:rsidRPr="00C85CE2" w:rsidRDefault="00702E16" w:rsidP="00B83508">
      <w:pPr>
        <w:pStyle w:val="BlueSubheads"/>
      </w:pPr>
      <w:r>
        <w:t>Enforcement of</w:t>
      </w:r>
      <w:r w:rsidR="005B4AD7" w:rsidRPr="00C85CE2">
        <w:t xml:space="preserve"> the </w:t>
      </w:r>
      <w:r w:rsidR="00380BB3">
        <w:t>P</w:t>
      </w:r>
      <w:r w:rsidR="005B4AD7" w:rsidRPr="00C85CE2">
        <w:t>olicy</w:t>
      </w:r>
    </w:p>
    <w:p w:rsidR="00C85CE2" w:rsidRPr="00C85CE2" w:rsidRDefault="001A366E" w:rsidP="00B83508">
      <w:pPr>
        <w:pStyle w:val="Gray"/>
      </w:pPr>
      <w:r w:rsidRPr="00C85CE2">
        <w:t xml:space="preserve">Supervisors and managers are responsible for </w:t>
      </w:r>
      <w:r w:rsidR="00C85CE2" w:rsidRPr="00C85CE2">
        <w:t>reviewing available space and providing adequate accommodations and reasonable break time for</w:t>
      </w:r>
      <w:r w:rsidR="00732458">
        <w:t xml:space="preserve"> </w:t>
      </w:r>
      <w:r w:rsidR="00C85CE2" w:rsidRPr="00C85CE2">
        <w:t xml:space="preserve">employees who choose to breastfeed. </w:t>
      </w:r>
    </w:p>
    <w:p w:rsidR="00C85CE2" w:rsidRPr="00C85CE2" w:rsidRDefault="00C85CE2" w:rsidP="00B83508">
      <w:pPr>
        <w:spacing w:after="0" w:line="240" w:lineRule="auto"/>
        <w:rPr>
          <w:b/>
        </w:rPr>
      </w:pPr>
    </w:p>
    <w:p w:rsidR="005B4AD7" w:rsidRPr="00C85CE2" w:rsidRDefault="005B4AD7" w:rsidP="00B83508">
      <w:pPr>
        <w:pStyle w:val="BlueSubheads"/>
      </w:pPr>
      <w:r w:rsidRPr="00C85CE2">
        <w:t>Breastfeeding Resources</w:t>
      </w:r>
    </w:p>
    <w:p w:rsidR="00051DDA" w:rsidRPr="005B4AD7" w:rsidRDefault="00A35C81" w:rsidP="00B83508">
      <w:pPr>
        <w:pStyle w:val="Gray"/>
        <w:rPr>
          <w:b/>
        </w:rPr>
      </w:pPr>
      <w:r w:rsidRPr="00A35C81">
        <w:t>Resources</w:t>
      </w:r>
      <w:r w:rsidR="00051DDA" w:rsidRPr="00A35C81">
        <w:t xml:space="preserve"> </w:t>
      </w:r>
      <w:r w:rsidR="00051DDA" w:rsidRPr="00C85CE2">
        <w:t xml:space="preserve">and support </w:t>
      </w:r>
      <w:r>
        <w:t xml:space="preserve">are available to </w:t>
      </w:r>
      <w:r w:rsidR="00051DDA" w:rsidRPr="00C85CE2">
        <w:t xml:space="preserve">assist mothers who desire to breastfeed after they return to work. Breastfeeding resources will be promoted or offered to </w:t>
      </w:r>
      <w:r w:rsidR="008B7F76" w:rsidRPr="008B7F76">
        <w:rPr>
          <w:b/>
        </w:rPr>
        <w:t xml:space="preserve">[AGENCY] </w:t>
      </w:r>
      <w:r w:rsidR="00051DDA" w:rsidRPr="00C85CE2">
        <w:t>employees and clien</w:t>
      </w:r>
      <w:r w:rsidR="008B7F76">
        <w:t xml:space="preserve">ts. </w:t>
      </w:r>
      <w:r>
        <w:t>For more information, please contact</w:t>
      </w:r>
      <w:r w:rsidR="008B7F76">
        <w:t xml:space="preserve"> </w:t>
      </w:r>
      <w:r w:rsidR="008B7F76" w:rsidRPr="008B7F76">
        <w:rPr>
          <w:b/>
        </w:rPr>
        <w:t>[OFFICE OF PERSONNEL SERVICES/DESIGNATED AUTHORITY]</w:t>
      </w:r>
      <w:r w:rsidR="008B7F76">
        <w:t>.</w:t>
      </w:r>
    </w:p>
    <w:sectPr w:rsidR="00051DDA" w:rsidRPr="005B4AD7" w:rsidSect="00B8350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34" w:rsidRDefault="00334A34" w:rsidP="001F6A3A">
      <w:pPr>
        <w:spacing w:after="0" w:line="240" w:lineRule="auto"/>
      </w:pPr>
      <w:r>
        <w:separator/>
      </w:r>
    </w:p>
  </w:endnote>
  <w:endnote w:type="continuationSeparator" w:id="0">
    <w:p w:rsidR="00334A34" w:rsidRDefault="00334A34" w:rsidP="001F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34" w:rsidRDefault="00334A34" w:rsidP="001F6A3A">
      <w:pPr>
        <w:spacing w:after="0" w:line="240" w:lineRule="auto"/>
      </w:pPr>
      <w:r>
        <w:separator/>
      </w:r>
    </w:p>
  </w:footnote>
  <w:footnote w:type="continuationSeparator" w:id="0">
    <w:p w:rsidR="00334A34" w:rsidRDefault="00334A34" w:rsidP="001F6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894EE878"/>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1">
    <w:nsid w:val="0D1D50B2"/>
    <w:multiLevelType w:val="hybridMultilevel"/>
    <w:tmpl w:val="92F43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D17008"/>
    <w:multiLevelType w:val="hybridMultilevel"/>
    <w:tmpl w:val="5C1AE4A6"/>
    <w:lvl w:ilvl="0" w:tplc="10AE2C5E">
      <w:numFmt w:val="bullet"/>
      <w:lvlText w:val=""/>
      <w:lvlJc w:val="left"/>
      <w:pPr>
        <w:ind w:left="720" w:hanging="360"/>
      </w:pPr>
      <w:rPr>
        <w:rFonts w:ascii="Symbol" w:eastAsia="ヒラギノ角ゴ Pro W3"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00D90"/>
    <w:multiLevelType w:val="hybridMultilevel"/>
    <w:tmpl w:val="9C88B116"/>
    <w:lvl w:ilvl="0" w:tplc="E4065DF2">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10B3F"/>
    <w:multiLevelType w:val="hybridMultilevel"/>
    <w:tmpl w:val="6A40A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26"/>
    <w:rsid w:val="00042F26"/>
    <w:rsid w:val="00051DDA"/>
    <w:rsid w:val="000A075C"/>
    <w:rsid w:val="001102DE"/>
    <w:rsid w:val="00121FE5"/>
    <w:rsid w:val="001237EA"/>
    <w:rsid w:val="001A366E"/>
    <w:rsid w:val="001E49AF"/>
    <w:rsid w:val="001F6A3A"/>
    <w:rsid w:val="00277A15"/>
    <w:rsid w:val="002D2D62"/>
    <w:rsid w:val="002F1E5F"/>
    <w:rsid w:val="002F4526"/>
    <w:rsid w:val="00334A34"/>
    <w:rsid w:val="0034167A"/>
    <w:rsid w:val="0037124C"/>
    <w:rsid w:val="003802E7"/>
    <w:rsid w:val="00380BB3"/>
    <w:rsid w:val="0039358D"/>
    <w:rsid w:val="003A2B74"/>
    <w:rsid w:val="003D2C50"/>
    <w:rsid w:val="0043331D"/>
    <w:rsid w:val="004C028F"/>
    <w:rsid w:val="004E5518"/>
    <w:rsid w:val="00550848"/>
    <w:rsid w:val="005B4AD7"/>
    <w:rsid w:val="00643D12"/>
    <w:rsid w:val="00683637"/>
    <w:rsid w:val="00686F2A"/>
    <w:rsid w:val="006E20D9"/>
    <w:rsid w:val="00702E16"/>
    <w:rsid w:val="0070793E"/>
    <w:rsid w:val="00732458"/>
    <w:rsid w:val="00735E52"/>
    <w:rsid w:val="007B77EF"/>
    <w:rsid w:val="007D2054"/>
    <w:rsid w:val="00886ED9"/>
    <w:rsid w:val="008B7F76"/>
    <w:rsid w:val="008F2DD7"/>
    <w:rsid w:val="0090314B"/>
    <w:rsid w:val="009A378F"/>
    <w:rsid w:val="009A4BF2"/>
    <w:rsid w:val="00A35C81"/>
    <w:rsid w:val="00A96272"/>
    <w:rsid w:val="00B61DEE"/>
    <w:rsid w:val="00B67C4F"/>
    <w:rsid w:val="00B704A9"/>
    <w:rsid w:val="00B83508"/>
    <w:rsid w:val="00BA756C"/>
    <w:rsid w:val="00BE66F9"/>
    <w:rsid w:val="00C0449F"/>
    <w:rsid w:val="00C05AD7"/>
    <w:rsid w:val="00C41CA7"/>
    <w:rsid w:val="00C85CE2"/>
    <w:rsid w:val="00CC306A"/>
    <w:rsid w:val="00D65DC2"/>
    <w:rsid w:val="00E012BC"/>
    <w:rsid w:val="00E6118B"/>
    <w:rsid w:val="00EA05B4"/>
    <w:rsid w:val="00ED5FD0"/>
    <w:rsid w:val="00F77564"/>
    <w:rsid w:val="00F93BD6"/>
    <w:rsid w:val="00FB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D2E8E-20CC-47BC-99B2-A2BD12EF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9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link w:val="BodyChar"/>
    <w:rsid w:val="0070793E"/>
    <w:pPr>
      <w:spacing w:after="0" w:line="240" w:lineRule="auto"/>
    </w:pPr>
    <w:rPr>
      <w:rFonts w:ascii="Helvetica" w:eastAsia="ヒラギノ角ゴ Pro W3" w:hAnsi="Helvetica" w:cs="Times New Roman"/>
      <w:color w:val="000000"/>
      <w:sz w:val="24"/>
      <w:szCs w:val="20"/>
    </w:rPr>
  </w:style>
  <w:style w:type="paragraph" w:customStyle="1" w:styleId="ColorfulList-Accent11">
    <w:name w:val="Colorful List - Accent 11"/>
    <w:qFormat/>
    <w:rsid w:val="004C028F"/>
    <w:pPr>
      <w:spacing w:after="0" w:line="240" w:lineRule="auto"/>
      <w:ind w:left="720"/>
    </w:pPr>
    <w:rPr>
      <w:rFonts w:ascii="Lucida Grande" w:eastAsia="ヒラギノ角ゴ Pro W3" w:hAnsi="Lucida Grande" w:cs="Times New Roman"/>
      <w:color w:val="000000"/>
      <w:szCs w:val="20"/>
    </w:rPr>
  </w:style>
  <w:style w:type="character" w:styleId="Hyperlink">
    <w:name w:val="Hyperlink"/>
    <w:link w:val="HyperlinkPara"/>
    <w:semiHidden/>
    <w:unhideWhenUsed/>
    <w:rsid w:val="007B77EF"/>
    <w:rPr>
      <w:color w:val="0000FF"/>
      <w:u w:val="single"/>
    </w:rPr>
  </w:style>
  <w:style w:type="paragraph" w:styleId="Header">
    <w:name w:val="header"/>
    <w:basedOn w:val="Normal"/>
    <w:link w:val="HeaderChar"/>
    <w:uiPriority w:val="99"/>
    <w:unhideWhenUsed/>
    <w:rsid w:val="001F6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3A"/>
  </w:style>
  <w:style w:type="paragraph" w:styleId="Footer">
    <w:name w:val="footer"/>
    <w:basedOn w:val="Normal"/>
    <w:link w:val="FooterChar"/>
    <w:uiPriority w:val="99"/>
    <w:unhideWhenUsed/>
    <w:rsid w:val="001F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A3A"/>
  </w:style>
  <w:style w:type="character" w:styleId="FollowedHyperlink">
    <w:name w:val="FollowedHyperlink"/>
    <w:basedOn w:val="DefaultParagraphFont"/>
    <w:uiPriority w:val="99"/>
    <w:semiHidden/>
    <w:unhideWhenUsed/>
    <w:rsid w:val="001A366E"/>
    <w:rPr>
      <w:color w:val="800080" w:themeColor="followedHyperlink"/>
      <w:u w:val="single"/>
    </w:rPr>
  </w:style>
  <w:style w:type="paragraph" w:styleId="ListParagraph">
    <w:name w:val="List Paragraph"/>
    <w:basedOn w:val="Normal"/>
    <w:uiPriority w:val="34"/>
    <w:qFormat/>
    <w:rsid w:val="00C85CE2"/>
    <w:pPr>
      <w:spacing w:after="0" w:line="240" w:lineRule="auto"/>
      <w:ind w:left="720"/>
      <w:contextualSpacing/>
    </w:pPr>
    <w:rPr>
      <w:rFonts w:ascii="Lucida Grande" w:eastAsia="ヒラギノ角ゴ Pro W3" w:hAnsi="Lucida Grande" w:cs="Times New Roman"/>
      <w:color w:val="000000"/>
      <w:szCs w:val="24"/>
    </w:rPr>
  </w:style>
  <w:style w:type="paragraph" w:customStyle="1" w:styleId="Headline">
    <w:name w:val="Headline"/>
    <w:link w:val="HeadlineChar"/>
    <w:qFormat/>
    <w:rsid w:val="00B83508"/>
    <w:pPr>
      <w:spacing w:after="0" w:line="240" w:lineRule="auto"/>
    </w:pPr>
    <w:rPr>
      <w:b/>
      <w:color w:val="FEFEFE"/>
      <w:sz w:val="50"/>
      <w:szCs w:val="50"/>
      <w:u w:color="63B2DE"/>
    </w:rPr>
  </w:style>
  <w:style w:type="paragraph" w:customStyle="1" w:styleId="Gray">
    <w:name w:val="Gray"/>
    <w:basedOn w:val="Body"/>
    <w:link w:val="GrayChar"/>
    <w:qFormat/>
    <w:rsid w:val="00B83508"/>
    <w:rPr>
      <w:rFonts w:asciiTheme="minorHAnsi" w:hAnsiTheme="minorHAnsi"/>
      <w:color w:val="808080"/>
      <w:sz w:val="20"/>
    </w:rPr>
  </w:style>
  <w:style w:type="paragraph" w:customStyle="1" w:styleId="HyperlinkPara">
    <w:name w:val="Hyperlink Para"/>
    <w:basedOn w:val="Normal"/>
    <w:link w:val="Hyperlink"/>
    <w:rsid w:val="00B83508"/>
    <w:rPr>
      <w:color w:val="0000FF"/>
      <w:u w:val="single"/>
    </w:rPr>
  </w:style>
  <w:style w:type="character" w:customStyle="1" w:styleId="HeadlineChar">
    <w:name w:val="Headline Char"/>
    <w:link w:val="Headline"/>
    <w:rsid w:val="00B83508"/>
    <w:rPr>
      <w:b/>
      <w:color w:val="FEFEFE"/>
      <w:sz w:val="50"/>
      <w:szCs w:val="50"/>
      <w:u w:color="63B2DE"/>
    </w:rPr>
  </w:style>
  <w:style w:type="paragraph" w:customStyle="1" w:styleId="BlueSubheads">
    <w:name w:val="Blue Subheads"/>
    <w:basedOn w:val="Normal"/>
    <w:link w:val="BlueSubheadsChar"/>
    <w:qFormat/>
    <w:rsid w:val="00B83508"/>
    <w:pPr>
      <w:spacing w:after="0" w:line="240" w:lineRule="auto"/>
    </w:pPr>
    <w:rPr>
      <w:b/>
      <w:color w:val="005392"/>
      <w:sz w:val="24"/>
      <w:szCs w:val="24"/>
    </w:rPr>
  </w:style>
  <w:style w:type="character" w:customStyle="1" w:styleId="BodyChar">
    <w:name w:val="Body Char"/>
    <w:basedOn w:val="DefaultParagraphFont"/>
    <w:link w:val="Body"/>
    <w:rsid w:val="00B83508"/>
    <w:rPr>
      <w:rFonts w:ascii="Helvetica" w:eastAsia="ヒラギノ角ゴ Pro W3" w:hAnsi="Helvetica" w:cs="Times New Roman"/>
      <w:color w:val="000000"/>
      <w:sz w:val="24"/>
      <w:szCs w:val="20"/>
    </w:rPr>
  </w:style>
  <w:style w:type="character" w:customStyle="1" w:styleId="GrayChar">
    <w:name w:val="Gray Char"/>
    <w:basedOn w:val="BodyChar"/>
    <w:link w:val="Gray"/>
    <w:rsid w:val="00B83508"/>
    <w:rPr>
      <w:rFonts w:ascii="Helvetica" w:eastAsia="ヒラギノ角ゴ Pro W3" w:hAnsi="Helvetica" w:cs="Times New Roman"/>
      <w:color w:val="808080"/>
      <w:sz w:val="20"/>
      <w:szCs w:val="20"/>
    </w:rPr>
  </w:style>
  <w:style w:type="character" w:customStyle="1" w:styleId="BlueSubheadsChar">
    <w:name w:val="Blue Subheads Char"/>
    <w:basedOn w:val="DefaultParagraphFont"/>
    <w:link w:val="BlueSubheads"/>
    <w:rsid w:val="00B83508"/>
    <w:rPr>
      <w:b/>
      <w:color w:val="00539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6380">
      <w:bodyDiv w:val="1"/>
      <w:marLeft w:val="0"/>
      <w:marRight w:val="0"/>
      <w:marTop w:val="0"/>
      <w:marBottom w:val="0"/>
      <w:divBdr>
        <w:top w:val="none" w:sz="0" w:space="0" w:color="auto"/>
        <w:left w:val="none" w:sz="0" w:space="0" w:color="auto"/>
        <w:bottom w:val="none" w:sz="0" w:space="0" w:color="auto"/>
        <w:right w:val="none" w:sz="0" w:space="0" w:color="auto"/>
      </w:divBdr>
    </w:div>
    <w:div w:id="100539134">
      <w:bodyDiv w:val="1"/>
      <w:marLeft w:val="0"/>
      <w:marRight w:val="0"/>
      <w:marTop w:val="0"/>
      <w:marBottom w:val="0"/>
      <w:divBdr>
        <w:top w:val="none" w:sz="0" w:space="0" w:color="auto"/>
        <w:left w:val="none" w:sz="0" w:space="0" w:color="auto"/>
        <w:bottom w:val="none" w:sz="0" w:space="0" w:color="auto"/>
        <w:right w:val="none" w:sz="0" w:space="0" w:color="auto"/>
      </w:divBdr>
    </w:div>
    <w:div w:id="174002149">
      <w:bodyDiv w:val="1"/>
      <w:marLeft w:val="0"/>
      <w:marRight w:val="0"/>
      <w:marTop w:val="0"/>
      <w:marBottom w:val="0"/>
      <w:divBdr>
        <w:top w:val="none" w:sz="0" w:space="0" w:color="auto"/>
        <w:left w:val="none" w:sz="0" w:space="0" w:color="auto"/>
        <w:bottom w:val="none" w:sz="0" w:space="0" w:color="auto"/>
        <w:right w:val="none" w:sz="0" w:space="0" w:color="auto"/>
      </w:divBdr>
    </w:div>
    <w:div w:id="1210994774">
      <w:bodyDiv w:val="1"/>
      <w:marLeft w:val="0"/>
      <w:marRight w:val="0"/>
      <w:marTop w:val="0"/>
      <w:marBottom w:val="0"/>
      <w:divBdr>
        <w:top w:val="none" w:sz="0" w:space="0" w:color="auto"/>
        <w:left w:val="none" w:sz="0" w:space="0" w:color="auto"/>
        <w:bottom w:val="none" w:sz="0" w:space="0" w:color="auto"/>
        <w:right w:val="none" w:sz="0" w:space="0" w:color="auto"/>
      </w:divBdr>
    </w:div>
    <w:div w:id="1637249671">
      <w:bodyDiv w:val="1"/>
      <w:marLeft w:val="0"/>
      <w:marRight w:val="0"/>
      <w:marTop w:val="0"/>
      <w:marBottom w:val="0"/>
      <w:divBdr>
        <w:top w:val="none" w:sz="0" w:space="0" w:color="auto"/>
        <w:left w:val="none" w:sz="0" w:space="0" w:color="auto"/>
        <w:bottom w:val="none" w:sz="0" w:space="0" w:color="auto"/>
        <w:right w:val="none" w:sz="0" w:space="0" w:color="auto"/>
      </w:divBdr>
    </w:div>
    <w:div w:id="1671441152">
      <w:bodyDiv w:val="1"/>
      <w:marLeft w:val="0"/>
      <w:marRight w:val="0"/>
      <w:marTop w:val="0"/>
      <w:marBottom w:val="0"/>
      <w:divBdr>
        <w:top w:val="none" w:sz="0" w:space="0" w:color="auto"/>
        <w:left w:val="none" w:sz="0" w:space="0" w:color="auto"/>
        <w:bottom w:val="none" w:sz="0" w:space="0" w:color="auto"/>
        <w:right w:val="none" w:sz="0" w:space="0" w:color="auto"/>
      </w:divBdr>
    </w:div>
    <w:div w:id="1750424825">
      <w:bodyDiv w:val="1"/>
      <w:marLeft w:val="0"/>
      <w:marRight w:val="0"/>
      <w:marTop w:val="0"/>
      <w:marBottom w:val="0"/>
      <w:divBdr>
        <w:top w:val="none" w:sz="0" w:space="0" w:color="auto"/>
        <w:left w:val="none" w:sz="0" w:space="0" w:color="auto"/>
        <w:bottom w:val="none" w:sz="0" w:space="0" w:color="auto"/>
        <w:right w:val="none" w:sz="0" w:space="0" w:color="auto"/>
      </w:divBdr>
    </w:div>
    <w:div w:id="1860508095">
      <w:bodyDiv w:val="1"/>
      <w:marLeft w:val="0"/>
      <w:marRight w:val="0"/>
      <w:marTop w:val="0"/>
      <w:marBottom w:val="0"/>
      <w:divBdr>
        <w:top w:val="none" w:sz="0" w:space="0" w:color="auto"/>
        <w:left w:val="none" w:sz="0" w:space="0" w:color="auto"/>
        <w:bottom w:val="none" w:sz="0" w:space="0" w:color="auto"/>
        <w:right w:val="none" w:sz="0" w:space="0" w:color="auto"/>
      </w:divBdr>
    </w:div>
    <w:div w:id="21176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Cassandra S.</dc:creator>
  <cp:lastModifiedBy>Horne, Cristi M.</cp:lastModifiedBy>
  <cp:revision>14</cp:revision>
  <cp:lastPrinted>2014-12-01T16:51:00Z</cp:lastPrinted>
  <dcterms:created xsi:type="dcterms:W3CDTF">2014-12-01T16:51:00Z</dcterms:created>
  <dcterms:modified xsi:type="dcterms:W3CDTF">2014-12-02T20:03:00Z</dcterms:modified>
</cp:coreProperties>
</file>